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Мониторинг закупочной деятельности</w:t>
            </w:r>
          </w:p>
          <w:p>
            <w:pPr>
              <w:jc w:val="center"/>
              <w:spacing w:after="0" w:line="240" w:lineRule="auto"/>
              <w:rPr>
                <w:sz w:val="32"/>
                <w:szCs w:val="32"/>
              </w:rPr>
            </w:pPr>
            <w:r>
              <w:rPr>
                <w:rFonts w:ascii="Times New Roman" w:hAnsi="Times New Roman" w:cs="Times New Roman"/>
                <w:color w:val="#000000"/>
                <w:sz w:val="32"/>
                <w:szCs w:val="32"/>
              </w:rPr>
              <w:t> К.М.03.01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38.03.06 Торговое дело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и управление закупочной деятельностью»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 В СФЕРЕ ЗАКУПОК</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расчетно-экономический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158.0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/Алексеев Н.Е./</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«Мониторинг закупочной деятельности»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55.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К.М.03.01 «Мониторинг закупочной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«Мониторинг закупочной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мониторинг рынка предмета закупок для государственных, муниципальных и корпоративных нужд</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основы гражданского, бюджетного, трудового и административного законодательства в части применения к закупкам</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уметь определять ценообразующие параметры товаров, работ, услуг</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уметь обобщать полученную информацию, статистически ее обрабатывать и формулировать аналитические выводы</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ПК-3.11 владеть навыками ведения учета информационных ресурсов проведения закупочных мероприятий</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К.М.03.01 «Мониторинг закупочной деятельности» относится к обязательной части, является дисциплиной Блока Б1. «Дисциплины (модули)». Модуль "Контроль закупочной деятельности" основной профессиональной образовательной программы высшего образования - бакалавриат по направлению подготовки 38.03.06 Торговое дело.</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Договорная работа в сфере закупок</w:t>
            </w:r>
          </w:p>
          <w:p>
            <w:pPr>
              <w:jc w:val="center"/>
              <w:spacing w:after="0" w:line="240" w:lineRule="auto"/>
              <w:rPr>
                <w:sz w:val="22"/>
                <w:szCs w:val="22"/>
              </w:rPr>
            </w:pPr>
            <w:r>
              <w:rPr>
                <w:rFonts w:ascii="Times New Roman" w:hAnsi="Times New Roman" w:cs="Times New Roman"/>
                <w:color w:val="#000000"/>
                <w:sz w:val="22"/>
                <w:szCs w:val="22"/>
              </w:rPr>
              <w:t> Организация  проведения тендеров (практикум)</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Внутрифирменный контроль закупочной деятельности</w:t>
            </w:r>
          </w:p>
          <w:p>
            <w:pPr>
              <w:jc w:val="center"/>
              <w:spacing w:after="0" w:line="240" w:lineRule="auto"/>
              <w:rPr>
                <w:sz w:val="22"/>
                <w:szCs w:val="22"/>
              </w:rPr>
            </w:pPr>
            <w:r>
              <w:rPr>
                <w:rFonts w:ascii="Times New Roman" w:hAnsi="Times New Roman" w:cs="Times New Roman"/>
                <w:color w:val="#000000"/>
                <w:sz w:val="22"/>
                <w:szCs w:val="22"/>
              </w:rPr>
              <w:t> Финансирование закупочной 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w:t>
            </w:r>
          </w:p>
        </w:tc>
      </w:tr>
      <w:tr>
        <w:trPr>
          <w:trHeight w:hRule="exact" w:val="138.9152"/>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424.9775"/>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04.584"/>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6</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Мониторинг эффективности и рисков системы закупок: индикаторы, результаты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Мониторинг закупок, проводимый различными способами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Мониторинг отдельных групп закупок: индикаторы и результаты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Мониторинг начальных цен контрактов. Факторы формирования начальной цены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Мониторинг закупочной деятельности Всемирного банка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Мониторинг закупок в рамках Федерального закона №44ФЗ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3140.215"/>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88.3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Мониторинг эффективности и рисков системы закупок: индикаторы, результаты</w:t>
            </w:r>
          </w:p>
        </w:tc>
      </w:tr>
      <w:tr>
        <w:trPr>
          <w:trHeight w:hRule="exact" w:val="277.8304"/>
        </w:trPr>
        <w:tc>
          <w:tcPr>
            <w:tcW w:w="9654" w:type="dxa"/>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подходы к определению рисков закупочных систем. Методология, матрица рисков, основные индикаторы, степень воздействия на закупочную систему и экономику в целом, частота встречаемости рисков.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Мониторинг закупок, проводимый различными способами</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Оценка конкурентной среды и конечной эффективности закупки. Оценка корректности принятия решений и документального оформления закупки.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Мониторинг отдельных групп закупок: индикаторы и результаты</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Формы (таблицы) для сбора информации. Проблемы сопоставительного анализа и отображения результатов.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Мониторинг начальных цен контрактов. Факторы формирования начальной цены</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Переход от мониторинга (контроля) процедуры закупки к комплексному мониторингу формирования, размещения, исполнения заказа.</w:t>
            </w: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Мониторинг закупочной деятельности Всемирного банка</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Методические подходы по оценке закупочной деятельности, применяемые по результатам размещения заказа на средства Всемирного банка.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Мониторинг закупок в рамках Федерального закона №44ФЗ</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Индикаторы, матрица и методика проведения мониторинга развития закупочных систем. Существующие подходы оценки развития закупочных систем.</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45"/>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Механизмы управления рисками закупочного цикла. Риски формирования, размещения и исполнения заказа. Риски управления и обеспечения закупочной системы.</w:t>
            </w:r>
          </w:p>
        </w:tc>
      </w:tr>
      <w:tr>
        <w:trPr>
          <w:trHeight w:hRule="exact" w:val="14.7"/>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Методика проведения и использования результатов мониторинга. Мониторинг закупок, проводимых  способом открытого конкурса, открытого аукциона в электронной форме, запроса котировок. Специфика мониторинга закрытых закупочных процедур</w:t>
            </w:r>
          </w:p>
        </w:tc>
      </w:tr>
      <w:tr>
        <w:trPr>
          <w:trHeight w:hRule="exact" w:val="14.7"/>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Мониторинг закупок продуктов питания, медикаментов, оргтехники, ГСМ, строительных работ. Специфика размещения заказа в зависимости от номенклатуры закупаемой продукции.</w:t>
            </w:r>
          </w:p>
        </w:tc>
      </w:tr>
      <w:tr>
        <w:trPr>
          <w:trHeight w:hRule="exact" w:val="14.6991"/>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Факторы, влияющие на начальную цену контракта. Региональные, сезонные, иные конъюнктурные факторы ценообразования. Учет тарифной политики государства при мониторинге начальных цен контракта.</w:t>
            </w:r>
          </w:p>
        </w:tc>
      </w:tr>
      <w:tr>
        <w:trPr>
          <w:trHeight w:hRule="exact" w:val="14.7"/>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Оценка правовой базы страны, наличия регулирующего органа, потенциала институционального развития, эффективности закупочных практик и процедур, функциональности рынка государственных закупок, системы контроля, аудита, апелляций).</w:t>
            </w:r>
          </w:p>
        </w:tc>
      </w:tr>
      <w:tr>
        <w:trPr>
          <w:trHeight w:hRule="exact" w:val="14.6991"/>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Мониторинг вхождения в контрактную систему региональных закупочных систем в России: основные индикаторы. Проблемы эффективности размещения заказа, эффективности использования продукции на всех этапах жизненного цикла, решаемые в рамках контрактной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«Мониторинг закупочной деятельности» / Алексеев Н.Е..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государственными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муниципальными</w:t>
            </w:r>
            <w:r>
              <w:rPr/>
              <w:t xml:space="preserve"> </w:t>
            </w:r>
            <w:r>
              <w:rPr>
                <w:rFonts w:ascii="Times New Roman" w:hAnsi="Times New Roman" w:cs="Times New Roman"/>
                <w:color w:val="#000000"/>
                <w:sz w:val="24"/>
                <w:szCs w:val="24"/>
              </w:rPr>
              <w:t>закупками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Еремин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Галкин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Прокофьев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978-5-534-10226-0.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https://urait.ru/bcode/456384</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Логистика</w:t>
            </w:r>
            <w:r>
              <w:rPr/>
              <w:t xml:space="preserve"> </w:t>
            </w:r>
            <w:r>
              <w:rPr>
                <w:rFonts w:ascii="Times New Roman" w:hAnsi="Times New Roman" w:cs="Times New Roman"/>
                <w:color w:val="#000000"/>
                <w:sz w:val="24"/>
                <w:szCs w:val="24"/>
              </w:rPr>
              <w:t>снабжения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Эльяшевич</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978-5-534-12843-7.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https://urait.ru/bcode/448410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государственными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муниципальными</w:t>
            </w:r>
            <w:r>
              <w:rPr/>
              <w:t xml:space="preserve"> </w:t>
            </w:r>
            <w:r>
              <w:rPr>
                <w:rFonts w:ascii="Times New Roman" w:hAnsi="Times New Roman" w:cs="Times New Roman"/>
                <w:color w:val="#000000"/>
                <w:sz w:val="24"/>
                <w:szCs w:val="24"/>
              </w:rPr>
              <w:t>закупками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контрактами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Кнутов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978-5-534-04912-1.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https://urait.ru/bcode/454105</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механизм</w:t>
            </w:r>
            <w:r>
              <w:rPr/>
              <w:t xml:space="preserve"> </w:t>
            </w:r>
            <w:r>
              <w:rPr>
                <w:rFonts w:ascii="Times New Roman" w:hAnsi="Times New Roman" w:cs="Times New Roman"/>
                <w:color w:val="#000000"/>
                <w:sz w:val="24"/>
                <w:szCs w:val="24"/>
              </w:rPr>
              <w:t>государственных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муниципальных</w:t>
            </w:r>
            <w:r>
              <w:rPr/>
              <w:t xml:space="preserve"> </w:t>
            </w:r>
            <w:r>
              <w:rPr>
                <w:rFonts w:ascii="Times New Roman" w:hAnsi="Times New Roman" w:cs="Times New Roman"/>
                <w:color w:val="#000000"/>
                <w:sz w:val="24"/>
                <w:szCs w:val="24"/>
              </w:rPr>
              <w:t>закупок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Федорова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Фрыгин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978-5-534-10877-4.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https://urait.ru/bcode/451424</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62.0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038.2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727.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2023-2024_ФГОС3++2023_Бак-ОФО-ТД(ОиУЗД)(23)_plx_Мониторинг закупочной деятельности</dc:title>
  <dc:creator>FastReport.NET</dc:creator>
</cp:coreProperties>
</file>